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80A1" w14:textId="3288727A" w:rsidR="001B67E2" w:rsidRDefault="00E31FC9" w:rsidP="00594152">
      <w:pPr>
        <w:pStyle w:val="Overskrift1"/>
      </w:pPr>
      <w:r>
        <w:t>R</w:t>
      </w:r>
      <w:r w:rsidR="0017226D">
        <w:t xml:space="preserve">etningslinje </w:t>
      </w:r>
      <w:r w:rsidR="00AE293A">
        <w:t>avviksmelding</w:t>
      </w:r>
    </w:p>
    <w:p w14:paraId="3D6C77D5" w14:textId="77777777" w:rsidR="00E31FC9" w:rsidRDefault="00E31FC9" w:rsidP="00E31F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kern w:val="0"/>
          <w:sz w:val="21"/>
          <w:szCs w:val="21"/>
        </w:rPr>
      </w:pPr>
    </w:p>
    <w:p w14:paraId="7897AAF6" w14:textId="5D5A3B27" w:rsidR="00E31FC9" w:rsidRPr="00E31FC9" w:rsidRDefault="001F2817" w:rsidP="0DAFB280">
      <w:pPr>
        <w:pStyle w:val="Overskrift2"/>
      </w:pPr>
      <w:r>
        <w:t xml:space="preserve">1.0 </w:t>
      </w:r>
      <w:r w:rsidR="5CD7D6CC">
        <w:t>Formål</w:t>
      </w:r>
    </w:p>
    <w:p w14:paraId="35AF809F" w14:textId="77777777" w:rsidR="00E31FC9" w:rsidRDefault="00E31FC9" w:rsidP="00E31F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kern w:val="0"/>
          <w:sz w:val="21"/>
          <w:szCs w:val="21"/>
        </w:rPr>
      </w:pPr>
    </w:p>
    <w:p w14:paraId="26FA458F" w14:textId="7B976C25" w:rsidR="00E31FC9" w:rsidRDefault="5CD7D6CC" w:rsidP="7F3363D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 w:themeColor="text1"/>
          <w:sz w:val="21"/>
          <w:szCs w:val="21"/>
        </w:rPr>
      </w:pPr>
      <w:r w:rsidRPr="7ED03F51">
        <w:rPr>
          <w:rFonts w:ascii="OpenSans-Regular" w:hAnsi="OpenSans-Regular" w:cs="OpenSans-Regular"/>
          <w:color w:val="000000" w:themeColor="text1"/>
          <w:sz w:val="21"/>
          <w:szCs w:val="21"/>
        </w:rPr>
        <w:t>Formålet med denne retningsl</w:t>
      </w:r>
      <w:r w:rsidR="66FA4DDD" w:rsidRPr="7ED03F51">
        <w:rPr>
          <w:rFonts w:ascii="OpenSans-Regular" w:hAnsi="OpenSans-Regular" w:cs="OpenSans-Regular"/>
          <w:color w:val="000000" w:themeColor="text1"/>
          <w:sz w:val="21"/>
          <w:szCs w:val="21"/>
        </w:rPr>
        <w:t>injen</w:t>
      </w:r>
      <w:r>
        <w:rPr>
          <w:rFonts w:ascii="OpenSans-Regular" w:hAnsi="OpenSans-Regular" w:cs="OpenSans-Regular"/>
          <w:color w:val="000000"/>
          <w:kern w:val="0"/>
          <w:sz w:val="21"/>
          <w:szCs w:val="21"/>
        </w:rPr>
        <w:t xml:space="preserve"> er å</w:t>
      </w:r>
    </w:p>
    <w:p w14:paraId="1B7D0DE7" w14:textId="7CF7680B" w:rsidR="00E31FC9" w:rsidRDefault="117B0334" w:rsidP="7ED03F5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 w:themeColor="text1"/>
          <w:sz w:val="21"/>
          <w:szCs w:val="21"/>
        </w:rPr>
      </w:pPr>
      <w:r>
        <w:rPr>
          <w:rFonts w:ascii="OpenSans-Regular" w:hAnsi="OpenSans-Regular" w:cs="OpenSans-Regular"/>
          <w:color w:val="000000"/>
          <w:kern w:val="0"/>
          <w:sz w:val="21"/>
          <w:szCs w:val="21"/>
        </w:rPr>
        <w:t xml:space="preserve">sikre faglig forsvarlig, forutsigbar og samordnet </w:t>
      </w:r>
      <w:r w:rsidR="4A07569E">
        <w:rPr>
          <w:rFonts w:ascii="OpenSans-Regular" w:hAnsi="OpenSans-Regular" w:cs="OpenSans-Regular"/>
          <w:color w:val="000000"/>
          <w:kern w:val="0"/>
          <w:sz w:val="21"/>
          <w:szCs w:val="21"/>
        </w:rPr>
        <w:t>behandling</w:t>
      </w:r>
      <w:r>
        <w:rPr>
          <w:rFonts w:ascii="OpenSans-Regular" w:hAnsi="OpenSans-Regular" w:cs="OpenSans-Regular"/>
          <w:color w:val="000000"/>
          <w:kern w:val="0"/>
          <w:sz w:val="21"/>
          <w:szCs w:val="21"/>
        </w:rPr>
        <w:t xml:space="preserve"> av avvik fra samarbeidsavtalene som er inngått mellom SSHF og kommunene</w:t>
      </w:r>
    </w:p>
    <w:p w14:paraId="36E6B8E2" w14:textId="4BD3713D" w:rsidR="00E31FC9" w:rsidRDefault="15898C2D" w:rsidP="7ED03F5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 w:themeColor="text1"/>
          <w:sz w:val="21"/>
          <w:szCs w:val="21"/>
        </w:rPr>
      </w:pPr>
      <w:r w:rsidRPr="7ED03F51">
        <w:rPr>
          <w:rFonts w:ascii="OpenSans-Regular" w:hAnsi="OpenSans-Regular" w:cs="OpenSans-Regular"/>
          <w:color w:val="000000" w:themeColor="text1"/>
          <w:sz w:val="21"/>
          <w:szCs w:val="21"/>
        </w:rPr>
        <w:t xml:space="preserve">begrense skade og hindre gjentakelse </w:t>
      </w:r>
    </w:p>
    <w:p w14:paraId="1C825878" w14:textId="7B78A61F" w:rsidR="00E31FC9" w:rsidRDefault="15898C2D" w:rsidP="7ED03F51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 w:themeColor="text1"/>
          <w:sz w:val="21"/>
          <w:szCs w:val="21"/>
        </w:rPr>
      </w:pPr>
      <w:r w:rsidRPr="7ED03F51">
        <w:rPr>
          <w:rFonts w:ascii="OpenSans-Regular" w:hAnsi="OpenSans-Regular" w:cs="OpenSans-Regular"/>
          <w:color w:val="000000" w:themeColor="text1"/>
          <w:sz w:val="21"/>
          <w:szCs w:val="21"/>
        </w:rPr>
        <w:t>sikre rask og nødvendig kommunikasjon mellom tjenesteyterne</w:t>
      </w:r>
    </w:p>
    <w:p w14:paraId="6476CDA7" w14:textId="1C656995" w:rsidR="00E31FC9" w:rsidRDefault="00E31FC9" w:rsidP="223A99BC">
      <w:pPr>
        <w:spacing w:after="0" w:line="240" w:lineRule="auto"/>
        <w:ind w:left="708"/>
        <w:rPr>
          <w:rFonts w:ascii="OpenSans-Regular" w:hAnsi="OpenSans-Regular" w:cs="OpenSans-Regular"/>
          <w:color w:val="000000" w:themeColor="text1"/>
          <w:sz w:val="21"/>
          <w:szCs w:val="21"/>
        </w:rPr>
      </w:pPr>
    </w:p>
    <w:p w14:paraId="20454C12" w14:textId="6625EC06" w:rsidR="00E31FC9" w:rsidRDefault="00E31FC9" w:rsidP="00E31FC9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0000"/>
          <w:kern w:val="0"/>
          <w:sz w:val="21"/>
          <w:szCs w:val="21"/>
        </w:rPr>
      </w:pPr>
    </w:p>
    <w:p w14:paraId="7ED9CE21" w14:textId="28AE11BD" w:rsidR="0DAFB280" w:rsidRDefault="001F2817" w:rsidP="0DAFB280">
      <w:pPr>
        <w:pStyle w:val="Overskrift2"/>
      </w:pPr>
      <w:r>
        <w:t xml:space="preserve">2.0 </w:t>
      </w:r>
      <w:r w:rsidR="00C251EB">
        <w:t>Målgruppe og v</w:t>
      </w:r>
      <w:r w:rsidR="00035B6F">
        <w:t xml:space="preserve">irkeområde </w:t>
      </w:r>
    </w:p>
    <w:p w14:paraId="231D33CA" w14:textId="768ED6DE" w:rsidR="00405B36" w:rsidRDefault="00C251EB" w:rsidP="00035B6F">
      <w:pPr>
        <w:rPr>
          <w:rFonts w:ascii="Aptos" w:eastAsia="Aptos" w:hAnsi="Aptos" w:cs="Aptos"/>
        </w:rPr>
      </w:pPr>
      <w:r>
        <w:t xml:space="preserve">Retningslinjen gjelder alle ansatte som </w:t>
      </w:r>
      <w:r w:rsidR="67BAF228">
        <w:t>melder</w:t>
      </w:r>
      <w:r>
        <w:t xml:space="preserve"> </w:t>
      </w:r>
      <w:r w:rsidR="00035B6F">
        <w:t xml:space="preserve">avvik </w:t>
      </w:r>
      <w:r w:rsidR="4C8B099C">
        <w:t>knyttet til</w:t>
      </w:r>
      <w:r w:rsidR="00C86CBA">
        <w:t xml:space="preserve"> samhandlingsavtaler mellom SSHF og kommunene</w:t>
      </w:r>
      <w:r w:rsidR="00C652B2">
        <w:t>.</w:t>
      </w:r>
      <w:r w:rsidR="00405B36">
        <w:t xml:space="preserve"> </w:t>
      </w:r>
      <w:r w:rsidR="40F96A88" w:rsidRPr="223A99BC">
        <w:rPr>
          <w:rFonts w:ascii="Aptos" w:eastAsia="Aptos" w:hAnsi="Aptos" w:cs="Aptos"/>
          <w:color w:val="333333"/>
        </w:rPr>
        <w:t>Det er den ansatte som oppdager avviket, som har ansvar for å melde det videre.</w:t>
      </w:r>
    </w:p>
    <w:p w14:paraId="08282CDB" w14:textId="2E8F84FA" w:rsidR="00405B36" w:rsidRDefault="00405B36" w:rsidP="00035B6F"/>
    <w:p w14:paraId="188AB8A8" w14:textId="2D139D18" w:rsidR="00405B36" w:rsidRDefault="001F2817" w:rsidP="00405B36">
      <w:pPr>
        <w:pStyle w:val="Overskrift2"/>
      </w:pPr>
      <w:r>
        <w:t xml:space="preserve">3.0 </w:t>
      </w:r>
      <w:r w:rsidR="00405B36">
        <w:t xml:space="preserve">Prinsipper </w:t>
      </w:r>
    </w:p>
    <w:p w14:paraId="12892645" w14:textId="40E5C1DB" w:rsidR="005D4BFB" w:rsidRDefault="00293FC2">
      <w:r>
        <w:t xml:space="preserve">Partene </w:t>
      </w:r>
      <w:r w:rsidR="4E1BD95F">
        <w:t>har ansvar for å avklare pasienthendelser umiddelbart, slik at pasienten ikke blir skadelidende. Dette gjøres uavhengig av avviksmelding.</w:t>
      </w:r>
    </w:p>
    <w:p w14:paraId="621C1D94" w14:textId="372D3257" w:rsidR="00035B6F" w:rsidRDefault="00DA3C5D" w:rsidP="00035B6F">
      <w:r>
        <w:t xml:space="preserve"> </w:t>
      </w:r>
      <w:r w:rsidR="00405B36">
        <w:t xml:space="preserve">SSHF og kommunene har selv ansvar for å utarbeide </w:t>
      </w:r>
      <w:r w:rsidR="3B46ABDC">
        <w:t xml:space="preserve">egne </w:t>
      </w:r>
      <w:r w:rsidR="00405B36">
        <w:t xml:space="preserve">prosedyrer for </w:t>
      </w:r>
      <w:r w:rsidR="564EAC38">
        <w:t xml:space="preserve">intern håndtering av </w:t>
      </w:r>
      <w:r w:rsidR="00405B36">
        <w:t>avviksmelding</w:t>
      </w:r>
      <w:r w:rsidR="489516B0">
        <w:t>er</w:t>
      </w:r>
      <w:r w:rsidR="616C1915">
        <w:t xml:space="preserve"> i tråd med denne retningslinjen</w:t>
      </w:r>
      <w:r w:rsidR="489516B0">
        <w:t xml:space="preserve">. </w:t>
      </w:r>
    </w:p>
    <w:p w14:paraId="4A6F43A0" w14:textId="77777777" w:rsidR="00E03418" w:rsidRDefault="00E03418" w:rsidP="00035B6F"/>
    <w:p w14:paraId="0A4CAA92" w14:textId="7E910A90" w:rsidR="00415DD6" w:rsidRDefault="001F2817" w:rsidP="00D25FC6">
      <w:pPr>
        <w:pStyle w:val="Overskrift2"/>
      </w:pPr>
      <w:r>
        <w:t>4</w:t>
      </w:r>
      <w:r w:rsidR="003F55F4">
        <w:t xml:space="preserve">.0 </w:t>
      </w:r>
      <w:r w:rsidR="00A12A48">
        <w:t>Fremgangsmåte</w:t>
      </w:r>
      <w:r w:rsidR="003F55F4">
        <w:t xml:space="preserve"> </w:t>
      </w:r>
      <w:r w:rsidR="00C637EF">
        <w:t xml:space="preserve">fra kommune til sykehus </w:t>
      </w:r>
    </w:p>
    <w:p w14:paraId="174F3301" w14:textId="49E6BD4E" w:rsidR="00FB3995" w:rsidRDefault="00FB3995" w:rsidP="00DF5F55">
      <w:r>
        <w:rPr>
          <w:noProof/>
        </w:rPr>
        <w:drawing>
          <wp:inline distT="0" distB="0" distL="0" distR="0" wp14:anchorId="33F94599" wp14:editId="750B6E44">
            <wp:extent cx="5506497" cy="2658511"/>
            <wp:effectExtent l="0" t="0" r="0" b="8890"/>
            <wp:docPr id="1145111306" name="Bilde 1" descr="Figuren viser en oversikt over flyten på melding av avvik fra kommune til helseforetak. &#10;Ansatt registrerer avvik i EPJ.&#10;Saken sendes via KS-Fiks meldingsformidler til helseforetakets sakarkiv-system. Deretter blir avviket videreformidlet til riktig avdeling. Avdelingen mottar avviket og registrerer det i avvikssystemet, saksbehandling og retur sendes via sakarkiv-systemet til aktuell kommun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6497" cy="265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04F32" w14:textId="4E97743A" w:rsidR="0089342C" w:rsidRDefault="4B55EDB2" w:rsidP="0089342C">
      <w:pPr>
        <w:rPr>
          <w:rFonts w:ascii="Aptos" w:eastAsia="Aptos" w:hAnsi="Aptos" w:cs="Aptos"/>
        </w:rPr>
      </w:pPr>
      <w:r w:rsidRPr="223A99BC">
        <w:rPr>
          <w:rFonts w:ascii="Aptos" w:eastAsia="Aptos" w:hAnsi="Aptos" w:cs="Aptos"/>
          <w:color w:val="333333"/>
        </w:rPr>
        <w:t>Avviksmeldinger som gjelder enkeltpasient registreres som vist over, via standardisert mal i EPJ.</w:t>
      </w:r>
    </w:p>
    <w:p w14:paraId="1C56817B" w14:textId="3C421C3E" w:rsidR="00BF67DA" w:rsidRDefault="00BF67DA" w:rsidP="00D25FC6">
      <w:r>
        <w:lastRenderedPageBreak/>
        <w:t>Andre avvik som gjelder systemfeil</w:t>
      </w:r>
      <w:r w:rsidR="00DF5F55">
        <w:t xml:space="preserve"> registreres via kommunens sakarkiv-system og sendes </w:t>
      </w:r>
      <w:r w:rsidR="00415DD6">
        <w:t xml:space="preserve">via </w:t>
      </w:r>
      <w:proofErr w:type="spellStart"/>
      <w:r w:rsidR="00415DD6">
        <w:t>SvarU</w:t>
      </w:r>
      <w:r w:rsidR="00D25FC6">
        <w:t>t</w:t>
      </w:r>
      <w:proofErr w:type="spellEnd"/>
      <w:r w:rsidR="64D8E7F6">
        <w:t>.</w:t>
      </w:r>
    </w:p>
    <w:p w14:paraId="271A9A36" w14:textId="77777777" w:rsidR="007D0FD5" w:rsidRDefault="007D0FD5" w:rsidP="00D25FC6"/>
    <w:p w14:paraId="1B8A84C1" w14:textId="7E88EB8F" w:rsidR="0AD602D2" w:rsidRDefault="00D25FC6" w:rsidP="223A99BC">
      <w:pPr>
        <w:pStyle w:val="Overskrift2"/>
      </w:pPr>
      <w:r>
        <w:t>5</w:t>
      </w:r>
      <w:r w:rsidR="005459C6">
        <w:t xml:space="preserve">.0 Fremgangsmåte fra sykehus til kommune </w:t>
      </w:r>
    </w:p>
    <w:p w14:paraId="05268A33" w14:textId="5777C7F7" w:rsidR="0DAFB280" w:rsidRDefault="0DAFB280" w:rsidP="0DAFB280">
      <w:pPr>
        <w:spacing w:after="0" w:line="240" w:lineRule="auto"/>
        <w:rPr>
          <w:rFonts w:ascii="OpenSans-Regular" w:hAnsi="OpenSans-Regular" w:cs="OpenSans-Regular"/>
          <w:sz w:val="21"/>
          <w:szCs w:val="21"/>
        </w:rPr>
      </w:pPr>
    </w:p>
    <w:p w14:paraId="69D0E71D" w14:textId="4947EB52" w:rsidR="00E31FC9" w:rsidRDefault="00B557CF" w:rsidP="0DAFB280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sz w:val="21"/>
          <w:szCs w:val="21"/>
        </w:rPr>
      </w:pPr>
      <w:r>
        <w:rPr>
          <w:noProof/>
        </w:rPr>
        <w:drawing>
          <wp:inline distT="0" distB="0" distL="0" distR="0" wp14:anchorId="1AAB8EBF" wp14:editId="2BD94BB0">
            <wp:extent cx="5599946" cy="2877185"/>
            <wp:effectExtent l="0" t="0" r="1270" b="0"/>
            <wp:docPr id="1374554796" name="Bilde 1" descr="Figuren viser en oversikt over flyten på melding av avvik fra helseforetak til kommune. Ansatt registrerer avvik i Avvikssystemet. Leder eller merkantil oppretter sak i Public 360 med meldingen fra Avvikssystemet.&#10;Saken sendes via KS Fiks meldingsformidler til kommunen.&#10;Saken sendes til Sak/arkiv (Dokument-senter) i kommunen, deretter sendes den til aktuell enhet i kommun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9946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201C0" w14:textId="7E7381D7" w:rsidR="00DD4B7D" w:rsidRDefault="00DD4B7D" w:rsidP="00DD4B7D">
      <w:pPr>
        <w:spacing w:after="0" w:line="240" w:lineRule="auto"/>
        <w:rPr>
          <w:rFonts w:ascii="OpenSans-Regular" w:hAnsi="OpenSans-Regular" w:cs="OpenSans-Regular"/>
          <w:sz w:val="21"/>
          <w:szCs w:val="21"/>
        </w:rPr>
      </w:pPr>
    </w:p>
    <w:p w14:paraId="4245B4E5" w14:textId="14A7A50C" w:rsidR="00E31FC9" w:rsidRDefault="00D25FC6" w:rsidP="00CE202A">
      <w:pPr>
        <w:pStyle w:val="Overskrift2"/>
      </w:pPr>
      <w:r>
        <w:t xml:space="preserve">6.0 </w:t>
      </w:r>
      <w:r w:rsidR="00F5096E">
        <w:t xml:space="preserve">Håndtering av avvik </w:t>
      </w:r>
    </w:p>
    <w:p w14:paraId="4ECBB259" w14:textId="4A6C5DA7" w:rsidR="005D4BFB" w:rsidRDefault="008F5904">
      <w:r>
        <w:t xml:space="preserve">Hver enkelt </w:t>
      </w:r>
      <w:r w:rsidR="00BB7BA7">
        <w:t>virksomhet</w:t>
      </w:r>
      <w:r>
        <w:t xml:space="preserve"> dokumenterer avviket og </w:t>
      </w:r>
      <w:r w:rsidR="7F52D6AA">
        <w:t>saksbehandler</w:t>
      </w:r>
      <w:r>
        <w:t xml:space="preserve"> dette i eget meldesystem. </w:t>
      </w:r>
    </w:p>
    <w:p w14:paraId="1610B758" w14:textId="3035EFF5" w:rsidR="008F5904" w:rsidRDefault="63B81DFA">
      <w:r>
        <w:t xml:space="preserve">Avvik skal </w:t>
      </w:r>
      <w:r w:rsidR="493EADA7">
        <w:t>lukkes</w:t>
      </w:r>
      <w:r w:rsidR="64D37D2A">
        <w:t xml:space="preserve"> </w:t>
      </w:r>
      <w:r>
        <w:t>innen</w:t>
      </w:r>
      <w:r w:rsidR="1CD2C23F">
        <w:t xml:space="preserve"> </w:t>
      </w:r>
      <w:r w:rsidR="00F25FB0">
        <w:t xml:space="preserve">4 uker. </w:t>
      </w:r>
      <w:r w:rsidR="4BD460CA">
        <w:t>Dersom dette ikke er mulig, skal melder få tilbakemelding</w:t>
      </w:r>
      <w:r w:rsidR="7E6738E6">
        <w:t xml:space="preserve"> om forventet behandlingstid. </w:t>
      </w:r>
    </w:p>
    <w:sectPr w:rsidR="008F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E93FE"/>
    <w:multiLevelType w:val="hybridMultilevel"/>
    <w:tmpl w:val="FFFFFFFF"/>
    <w:lvl w:ilvl="0" w:tplc="5136EA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DA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25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E2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25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D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6E0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3C2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9"/>
    <w:rsid w:val="00035B6F"/>
    <w:rsid w:val="000A5911"/>
    <w:rsid w:val="000D0723"/>
    <w:rsid w:val="0017226D"/>
    <w:rsid w:val="001B67E2"/>
    <w:rsid w:val="001B7529"/>
    <w:rsid w:val="001C3643"/>
    <w:rsid w:val="001F2817"/>
    <w:rsid w:val="00256EEA"/>
    <w:rsid w:val="00283B71"/>
    <w:rsid w:val="00293FC2"/>
    <w:rsid w:val="003026EA"/>
    <w:rsid w:val="00307B71"/>
    <w:rsid w:val="00340103"/>
    <w:rsid w:val="003F55F4"/>
    <w:rsid w:val="00405B36"/>
    <w:rsid w:val="00415DD6"/>
    <w:rsid w:val="004C0618"/>
    <w:rsid w:val="005459C6"/>
    <w:rsid w:val="00594152"/>
    <w:rsid w:val="0059604D"/>
    <w:rsid w:val="005D4BFB"/>
    <w:rsid w:val="00623E94"/>
    <w:rsid w:val="0064599A"/>
    <w:rsid w:val="006623DF"/>
    <w:rsid w:val="006A043A"/>
    <w:rsid w:val="006B0485"/>
    <w:rsid w:val="006B725D"/>
    <w:rsid w:val="007D0FD5"/>
    <w:rsid w:val="00815A8D"/>
    <w:rsid w:val="00854672"/>
    <w:rsid w:val="0089342C"/>
    <w:rsid w:val="008E058A"/>
    <w:rsid w:val="008F5904"/>
    <w:rsid w:val="009301B4"/>
    <w:rsid w:val="00967679"/>
    <w:rsid w:val="00967BC1"/>
    <w:rsid w:val="00A12A48"/>
    <w:rsid w:val="00A6598B"/>
    <w:rsid w:val="00A77EB2"/>
    <w:rsid w:val="00AE293A"/>
    <w:rsid w:val="00B557CF"/>
    <w:rsid w:val="00B80314"/>
    <w:rsid w:val="00BB7BA7"/>
    <w:rsid w:val="00BC5BBD"/>
    <w:rsid w:val="00BF67DA"/>
    <w:rsid w:val="00C00BD6"/>
    <w:rsid w:val="00C251EB"/>
    <w:rsid w:val="00C637EF"/>
    <w:rsid w:val="00C652B2"/>
    <w:rsid w:val="00C701DA"/>
    <w:rsid w:val="00C82A8C"/>
    <w:rsid w:val="00C86CBA"/>
    <w:rsid w:val="00CC215B"/>
    <w:rsid w:val="00CC51B3"/>
    <w:rsid w:val="00CE202A"/>
    <w:rsid w:val="00CE2CDF"/>
    <w:rsid w:val="00D25FC6"/>
    <w:rsid w:val="00D45193"/>
    <w:rsid w:val="00D57C1D"/>
    <w:rsid w:val="00DA3C5D"/>
    <w:rsid w:val="00DD4B7D"/>
    <w:rsid w:val="00DE4EFE"/>
    <w:rsid w:val="00DF5F55"/>
    <w:rsid w:val="00E03418"/>
    <w:rsid w:val="00E13AF5"/>
    <w:rsid w:val="00E31FC9"/>
    <w:rsid w:val="00EA1B7E"/>
    <w:rsid w:val="00EC2E24"/>
    <w:rsid w:val="00F25FB0"/>
    <w:rsid w:val="00F5096E"/>
    <w:rsid w:val="00F52AE4"/>
    <w:rsid w:val="00FA4508"/>
    <w:rsid w:val="00FB3995"/>
    <w:rsid w:val="04633B78"/>
    <w:rsid w:val="05430012"/>
    <w:rsid w:val="057453B2"/>
    <w:rsid w:val="0644CC7D"/>
    <w:rsid w:val="06EE089D"/>
    <w:rsid w:val="093141C2"/>
    <w:rsid w:val="09DC9B52"/>
    <w:rsid w:val="0AA021AA"/>
    <w:rsid w:val="0AD602D2"/>
    <w:rsid w:val="0BE39536"/>
    <w:rsid w:val="0C713F90"/>
    <w:rsid w:val="0DAFB280"/>
    <w:rsid w:val="117B0334"/>
    <w:rsid w:val="124B9FA5"/>
    <w:rsid w:val="135B2E83"/>
    <w:rsid w:val="15898C2D"/>
    <w:rsid w:val="17501399"/>
    <w:rsid w:val="176497D4"/>
    <w:rsid w:val="19DB83A0"/>
    <w:rsid w:val="1A23C915"/>
    <w:rsid w:val="1C01A686"/>
    <w:rsid w:val="1CB96F1C"/>
    <w:rsid w:val="1CD2C23F"/>
    <w:rsid w:val="1DE2A962"/>
    <w:rsid w:val="1DFDF6AD"/>
    <w:rsid w:val="1F394748"/>
    <w:rsid w:val="1F81CA64"/>
    <w:rsid w:val="21FB9906"/>
    <w:rsid w:val="223A99BC"/>
    <w:rsid w:val="24E637E8"/>
    <w:rsid w:val="2667A2B6"/>
    <w:rsid w:val="28E21284"/>
    <w:rsid w:val="2C2EEEDC"/>
    <w:rsid w:val="2CCA5E7B"/>
    <w:rsid w:val="2CDA39A3"/>
    <w:rsid w:val="300657EA"/>
    <w:rsid w:val="316D9423"/>
    <w:rsid w:val="34DD3912"/>
    <w:rsid w:val="3642684B"/>
    <w:rsid w:val="37F5B044"/>
    <w:rsid w:val="38979A0F"/>
    <w:rsid w:val="3B46ABDC"/>
    <w:rsid w:val="3BC51524"/>
    <w:rsid w:val="3CEF6053"/>
    <w:rsid w:val="3D1D8FC2"/>
    <w:rsid w:val="3DEBCBF9"/>
    <w:rsid w:val="3DFC4BA3"/>
    <w:rsid w:val="3E581DC8"/>
    <w:rsid w:val="3EE08260"/>
    <w:rsid w:val="3F866249"/>
    <w:rsid w:val="40F96A88"/>
    <w:rsid w:val="424C8D7E"/>
    <w:rsid w:val="429E6926"/>
    <w:rsid w:val="43CE303B"/>
    <w:rsid w:val="44684A32"/>
    <w:rsid w:val="45842E40"/>
    <w:rsid w:val="47AAFC88"/>
    <w:rsid w:val="47F2ABB1"/>
    <w:rsid w:val="47FA2522"/>
    <w:rsid w:val="489516B0"/>
    <w:rsid w:val="493EADA7"/>
    <w:rsid w:val="49BBDED3"/>
    <w:rsid w:val="4A07569E"/>
    <w:rsid w:val="4A5F9A59"/>
    <w:rsid w:val="4B55EDB2"/>
    <w:rsid w:val="4BD460CA"/>
    <w:rsid w:val="4C8B099C"/>
    <w:rsid w:val="4E1BD95F"/>
    <w:rsid w:val="4EE3B06C"/>
    <w:rsid w:val="4F1D37EA"/>
    <w:rsid w:val="4F63C3D1"/>
    <w:rsid w:val="504EFE73"/>
    <w:rsid w:val="50610BA1"/>
    <w:rsid w:val="50F2F2F4"/>
    <w:rsid w:val="51569041"/>
    <w:rsid w:val="529B6493"/>
    <w:rsid w:val="560437F1"/>
    <w:rsid w:val="564EAC38"/>
    <w:rsid w:val="58428205"/>
    <w:rsid w:val="58BFB2A2"/>
    <w:rsid w:val="593AFBDB"/>
    <w:rsid w:val="59D1BF99"/>
    <w:rsid w:val="5A0185DB"/>
    <w:rsid w:val="5AD77C7B"/>
    <w:rsid w:val="5C526471"/>
    <w:rsid w:val="5CC2965A"/>
    <w:rsid w:val="5CD7D6CC"/>
    <w:rsid w:val="5CF9C932"/>
    <w:rsid w:val="5D3D95C9"/>
    <w:rsid w:val="5D8D05DB"/>
    <w:rsid w:val="616C1915"/>
    <w:rsid w:val="619E76EA"/>
    <w:rsid w:val="63B81DFA"/>
    <w:rsid w:val="63BCDFBE"/>
    <w:rsid w:val="64D37D2A"/>
    <w:rsid w:val="64D8E7F6"/>
    <w:rsid w:val="6514AA14"/>
    <w:rsid w:val="655101CD"/>
    <w:rsid w:val="66D05400"/>
    <w:rsid w:val="66FA4DDD"/>
    <w:rsid w:val="66FB4324"/>
    <w:rsid w:val="6780A306"/>
    <w:rsid w:val="67BAF228"/>
    <w:rsid w:val="683CC525"/>
    <w:rsid w:val="68431507"/>
    <w:rsid w:val="68941E0E"/>
    <w:rsid w:val="6AB6D0F6"/>
    <w:rsid w:val="6CE5DF0E"/>
    <w:rsid w:val="6DFEFEF8"/>
    <w:rsid w:val="6FB0242E"/>
    <w:rsid w:val="72A85DA7"/>
    <w:rsid w:val="7354306B"/>
    <w:rsid w:val="7430272A"/>
    <w:rsid w:val="7470B067"/>
    <w:rsid w:val="75622722"/>
    <w:rsid w:val="758F27DA"/>
    <w:rsid w:val="765E9B6F"/>
    <w:rsid w:val="77205EA4"/>
    <w:rsid w:val="7752B7B8"/>
    <w:rsid w:val="7929BF5D"/>
    <w:rsid w:val="797AF9BA"/>
    <w:rsid w:val="7C5911FE"/>
    <w:rsid w:val="7CA5CBC2"/>
    <w:rsid w:val="7D42EE38"/>
    <w:rsid w:val="7DE7201B"/>
    <w:rsid w:val="7E5ED3BD"/>
    <w:rsid w:val="7E6738E6"/>
    <w:rsid w:val="7ED03F51"/>
    <w:rsid w:val="7F3363DC"/>
    <w:rsid w:val="7F52D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2A76B"/>
  <w15:chartTrackingRefBased/>
  <w15:docId w15:val="{E830C7DF-926C-4956-B25F-1033E00D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31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31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1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1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1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1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1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1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1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31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31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31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31FC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31FC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31FC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31FC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31FC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31FC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31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31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31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31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31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31FC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31FC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31FC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31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31FC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31FC9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31FC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31FC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31FC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FC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FC9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6623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dokument xmlns="64486ed5-efc4-404c-9f0a-e55bffeb28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ED85468227741BD1CD3C3A4A24965" ma:contentTypeVersion="12" ma:contentTypeDescription="Opprett et nytt dokument." ma:contentTypeScope="" ma:versionID="4bff67a4358a6849f16beb876cfd3616">
  <xsd:schema xmlns:xsd="http://www.w3.org/2001/XMLSchema" xmlns:xs="http://www.w3.org/2001/XMLSchema" xmlns:p="http://schemas.microsoft.com/office/2006/metadata/properties" xmlns:ns2="64486ed5-efc4-404c-9f0a-e55bffeb2887" xmlns:ns3="658720cb-8094-40eb-9d13-c8dff16c79b6" targetNamespace="http://schemas.microsoft.com/office/2006/metadata/properties" ma:root="true" ma:fieldsID="e96a5f209906f5f8e22c38f87d15a4a6" ns2:_="" ns3:_="">
    <xsd:import namespace="64486ed5-efc4-404c-9f0a-e55bffeb2887"/>
    <xsd:import namespace="658720cb-8094-40eb-9d13-c8dff16c7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dokument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86ed5-efc4-404c-9f0a-e55bffeb2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dokument" ma:index="12" nillable="true" ma:displayName="Status dokument" ma:description="Hvor langt i prosessen er dok. kommet" ma:format="Dropdown" ma:internalName="Statusdokument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720cb-8094-40eb-9d13-c8dff16c7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0D148C-37EE-45D3-853F-1B3554E20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80BE11-D094-49E4-81AA-2F3E88E93161}">
  <ds:schemaRefs>
    <ds:schemaRef ds:uri="http://schemas.microsoft.com/office/2006/metadata/properties"/>
    <ds:schemaRef ds:uri="http://schemas.microsoft.com/office/infopath/2007/PartnerControls"/>
    <ds:schemaRef ds:uri="64486ed5-efc4-404c-9f0a-e55bffeb2887"/>
  </ds:schemaRefs>
</ds:datastoreItem>
</file>

<file path=customXml/itemProps3.xml><?xml version="1.0" encoding="utf-8"?>
<ds:datastoreItem xmlns:ds="http://schemas.openxmlformats.org/officeDocument/2006/customXml" ds:itemID="{D432827B-407C-40BB-9CF9-3E97D46BC4A9}"/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175</Words>
  <Characters>1188</Characters>
  <Application>Microsoft Office Word</Application>
  <DocSecurity>0</DocSecurity>
  <Lines>25</Lines>
  <Paragraphs>14</Paragraphs>
  <ScaleCrop>false</ScaleCrop>
  <Company>Det Digitale Vestre Agder DDV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Holmesland</dc:creator>
  <cp:keywords/>
  <dc:description/>
  <cp:lastModifiedBy>Marianne Næsland Formanek</cp:lastModifiedBy>
  <cp:revision>61</cp:revision>
  <dcterms:created xsi:type="dcterms:W3CDTF">2024-03-21T09:09:00Z</dcterms:created>
  <dcterms:modified xsi:type="dcterms:W3CDTF">2026-06-30T12:20:00Z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0x01010000BED85468227741BD1CD3C3A4A24965</vt:lpwstr>
  </property>
  <property fmtid="{D5CDD505-2E9C-101B-9397-08002B2CF9AE}" pid="3" name="MediaServiceImageTags">
    <vt:lpwstr/>
  </property>
</Properties>
</file>